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B3" w:rsidRPr="009325B3" w:rsidRDefault="009325B3" w:rsidP="009325B3">
      <w:pPr>
        <w:shd w:val="clear" w:color="auto" w:fill="F9F9F9"/>
        <w:spacing w:after="100" w:afterAutospacing="1" w:line="240" w:lineRule="auto"/>
        <w:outlineLvl w:val="3"/>
        <w:rPr>
          <w:rFonts w:ascii="Arial" w:eastAsia="Times New Roman" w:hAnsi="Arial" w:cs="Arial"/>
          <w:b/>
          <w:bCs/>
          <w:color w:val="001D59"/>
          <w:sz w:val="30"/>
          <w:szCs w:val="30"/>
          <w:lang w:val="en-US"/>
        </w:rPr>
      </w:pPr>
      <w:r w:rsidRPr="009325B3">
        <w:rPr>
          <w:rFonts w:ascii="Arial" w:eastAsia="Times New Roman" w:hAnsi="Arial" w:cs="Arial"/>
          <w:b/>
          <w:bCs/>
          <w:color w:val="001D59"/>
          <w:sz w:val="30"/>
          <w:szCs w:val="30"/>
          <w:lang w:val="en-US"/>
        </w:rPr>
        <w:t>RS12 - Sociology of Law: Law in Action in the Covid-19 Crisis</w:t>
      </w:r>
    </w:p>
    <w:p w:rsidR="009325B3" w:rsidRDefault="009325B3" w:rsidP="009325B3">
      <w:pPr>
        <w:shd w:val="clear" w:color="auto" w:fill="F9F9F9"/>
        <w:spacing w:after="0" w:line="240" w:lineRule="auto"/>
        <w:rPr>
          <w:rFonts w:ascii="Arial" w:eastAsia="Times New Roman" w:hAnsi="Arial" w:cs="Arial"/>
          <w:color w:val="001D59"/>
          <w:sz w:val="21"/>
          <w:szCs w:val="21"/>
          <w:lang w:val="en-US"/>
        </w:rPr>
      </w:pPr>
      <w:r w:rsidRPr="009325B3">
        <w:rPr>
          <w:rFonts w:ascii="Arial" w:eastAsia="Times New Roman" w:hAnsi="Arial" w:cs="Arial"/>
          <w:color w:val="001D59"/>
          <w:sz w:val="21"/>
          <w:szCs w:val="21"/>
          <w:lang w:val="en-US"/>
        </w:rPr>
        <w:t>Coordinators:</w:t>
      </w:r>
      <w:r w:rsidRPr="009325B3">
        <w:rPr>
          <w:rFonts w:ascii="Arial" w:eastAsia="Times New Roman" w:hAnsi="Arial" w:cs="Arial"/>
          <w:color w:val="001D59"/>
          <w:sz w:val="21"/>
          <w:szCs w:val="21"/>
          <w:lang w:val="en-US"/>
        </w:rPr>
        <w:br/>
        <w:t>Eleni Nina-Pazarzi, University of Piraeus, Greece</w:t>
      </w:r>
      <w:r w:rsidRPr="009325B3">
        <w:rPr>
          <w:rFonts w:ascii="Arial" w:eastAsia="Times New Roman" w:hAnsi="Arial" w:cs="Arial"/>
          <w:color w:val="001D59"/>
          <w:sz w:val="21"/>
          <w:szCs w:val="21"/>
          <w:lang w:val="en-US"/>
        </w:rPr>
        <w:br/>
      </w:r>
      <w:proofErr w:type="spellStart"/>
      <w:r w:rsidRPr="009325B3">
        <w:rPr>
          <w:rFonts w:ascii="Arial" w:eastAsia="Times New Roman" w:hAnsi="Arial" w:cs="Arial"/>
          <w:color w:val="001D59"/>
          <w:sz w:val="21"/>
          <w:szCs w:val="21"/>
          <w:lang w:val="en-US"/>
        </w:rPr>
        <w:t>Jacek</w:t>
      </w:r>
      <w:proofErr w:type="spellEnd"/>
      <w:r w:rsidRPr="009325B3">
        <w:rPr>
          <w:rFonts w:ascii="Arial" w:eastAsia="Times New Roman" w:hAnsi="Arial" w:cs="Arial"/>
          <w:color w:val="001D59"/>
          <w:sz w:val="21"/>
          <w:szCs w:val="21"/>
          <w:lang w:val="en-US"/>
        </w:rPr>
        <w:t xml:space="preserve"> </w:t>
      </w:r>
      <w:proofErr w:type="spellStart"/>
      <w:r w:rsidRPr="009325B3">
        <w:rPr>
          <w:rFonts w:ascii="Arial" w:eastAsia="Times New Roman" w:hAnsi="Arial" w:cs="Arial"/>
          <w:color w:val="001D59"/>
          <w:sz w:val="21"/>
          <w:szCs w:val="21"/>
          <w:lang w:val="en-US"/>
        </w:rPr>
        <w:t>Kurczewski</w:t>
      </w:r>
      <w:proofErr w:type="spellEnd"/>
      <w:r w:rsidRPr="009325B3">
        <w:rPr>
          <w:rFonts w:ascii="Arial" w:eastAsia="Times New Roman" w:hAnsi="Arial" w:cs="Arial"/>
          <w:color w:val="001D59"/>
          <w:sz w:val="21"/>
          <w:szCs w:val="21"/>
          <w:lang w:val="en-US"/>
        </w:rPr>
        <w:t>, University of Warsaw, Poland</w:t>
      </w:r>
      <w:r w:rsidRPr="009325B3">
        <w:rPr>
          <w:rFonts w:ascii="Arial" w:eastAsia="Times New Roman" w:hAnsi="Arial" w:cs="Arial"/>
          <w:color w:val="001D59"/>
          <w:sz w:val="21"/>
          <w:szCs w:val="21"/>
          <w:lang w:val="en-US"/>
        </w:rPr>
        <w:br/>
        <w:t>Mavis Maclean, University of Oxford, UK</w:t>
      </w:r>
    </w:p>
    <w:p w:rsidR="008108F9" w:rsidRDefault="008108F9" w:rsidP="009325B3">
      <w:pPr>
        <w:shd w:val="clear" w:color="auto" w:fill="F9F9F9"/>
        <w:spacing w:after="0" w:line="240" w:lineRule="auto"/>
        <w:rPr>
          <w:rFonts w:ascii="Arial" w:eastAsia="Times New Roman" w:hAnsi="Arial" w:cs="Arial"/>
          <w:color w:val="001D59"/>
          <w:sz w:val="21"/>
          <w:szCs w:val="21"/>
          <w:lang w:val="en-US"/>
        </w:rPr>
      </w:pPr>
    </w:p>
    <w:p w:rsidR="008108F9" w:rsidRPr="009325B3" w:rsidRDefault="008108F9" w:rsidP="009325B3">
      <w:pPr>
        <w:shd w:val="clear" w:color="auto" w:fill="F9F9F9"/>
        <w:spacing w:after="0" w:line="240" w:lineRule="auto"/>
        <w:rPr>
          <w:rFonts w:ascii="Arial" w:eastAsia="Times New Roman" w:hAnsi="Arial" w:cs="Arial"/>
          <w:color w:val="001D59"/>
          <w:sz w:val="21"/>
          <w:szCs w:val="21"/>
          <w:lang w:val="en-US"/>
        </w:rPr>
      </w:pPr>
    </w:p>
    <w:p w:rsidR="009325B3" w:rsidRPr="009325B3" w:rsidRDefault="009325B3" w:rsidP="009325B3">
      <w:pPr>
        <w:shd w:val="clear" w:color="auto" w:fill="FFFFFF"/>
        <w:spacing w:after="100" w:afterAutospacing="1" w:line="240" w:lineRule="auto"/>
        <w:rPr>
          <w:rFonts w:ascii="Arial" w:eastAsia="Times New Roman" w:hAnsi="Arial" w:cs="Arial"/>
          <w:color w:val="001D59"/>
          <w:sz w:val="26"/>
          <w:szCs w:val="26"/>
          <w:lang w:val="en-US"/>
        </w:rPr>
      </w:pPr>
      <w:r w:rsidRPr="009325B3">
        <w:rPr>
          <w:rFonts w:ascii="Arial" w:eastAsia="Times New Roman" w:hAnsi="Arial" w:cs="Arial"/>
          <w:color w:val="001D59"/>
          <w:sz w:val="26"/>
          <w:szCs w:val="26"/>
          <w:lang w:val="en-US"/>
        </w:rPr>
        <w:t>(</w:t>
      </w:r>
      <w:proofErr w:type="spellStart"/>
      <w:r w:rsidRPr="009325B3">
        <w:rPr>
          <w:rFonts w:ascii="Arial" w:eastAsia="Times New Roman" w:hAnsi="Arial" w:cs="Arial"/>
          <w:color w:val="001D59"/>
          <w:sz w:val="26"/>
          <w:szCs w:val="26"/>
          <w:lang w:val="en-US"/>
        </w:rPr>
        <w:t>i</w:t>
      </w:r>
      <w:proofErr w:type="spellEnd"/>
      <w:r w:rsidRPr="009325B3">
        <w:rPr>
          <w:rFonts w:ascii="Arial" w:eastAsia="Times New Roman" w:hAnsi="Arial" w:cs="Arial"/>
          <w:color w:val="001D59"/>
          <w:sz w:val="26"/>
          <w:szCs w:val="26"/>
          <w:lang w:val="en-US"/>
        </w:rPr>
        <w:t xml:space="preserve">) Crisis legislation has involved legal scholars originating in the particular regulatory structures which relate to public services, army, </w:t>
      </w:r>
      <w:proofErr w:type="gramStart"/>
      <w:r w:rsidRPr="009325B3">
        <w:rPr>
          <w:rFonts w:ascii="Arial" w:eastAsia="Times New Roman" w:hAnsi="Arial" w:cs="Arial"/>
          <w:color w:val="001D59"/>
          <w:sz w:val="26"/>
          <w:szCs w:val="26"/>
          <w:lang w:val="en-US"/>
        </w:rPr>
        <w:t>civil</w:t>
      </w:r>
      <w:r w:rsidR="008108F9">
        <w:rPr>
          <w:rFonts w:ascii="Arial" w:eastAsia="Times New Roman" w:hAnsi="Arial" w:cs="Arial"/>
          <w:color w:val="001D59"/>
          <w:sz w:val="26"/>
          <w:szCs w:val="26"/>
          <w:lang w:val="en-US"/>
        </w:rPr>
        <w:t xml:space="preserve"> </w:t>
      </w:r>
      <w:r w:rsidRPr="009325B3">
        <w:rPr>
          <w:rFonts w:ascii="Arial" w:eastAsia="Times New Roman" w:hAnsi="Arial" w:cs="Arial"/>
          <w:color w:val="001D59"/>
          <w:sz w:val="26"/>
          <w:szCs w:val="26"/>
          <w:lang w:val="en-US"/>
        </w:rPr>
        <w:t xml:space="preserve"> defen</w:t>
      </w:r>
      <w:r w:rsidR="008108F9">
        <w:rPr>
          <w:rFonts w:ascii="Arial" w:eastAsia="Times New Roman" w:hAnsi="Arial" w:cs="Arial"/>
          <w:color w:val="001D59"/>
          <w:sz w:val="26"/>
          <w:szCs w:val="26"/>
          <w:lang w:val="en-US"/>
        </w:rPr>
        <w:t>s</w:t>
      </w:r>
      <w:r w:rsidRPr="009325B3">
        <w:rPr>
          <w:rFonts w:ascii="Arial" w:eastAsia="Times New Roman" w:hAnsi="Arial" w:cs="Arial"/>
          <w:color w:val="001D59"/>
          <w:sz w:val="26"/>
          <w:szCs w:val="26"/>
          <w:lang w:val="en-US"/>
        </w:rPr>
        <w:t>e</w:t>
      </w:r>
      <w:proofErr w:type="gramEnd"/>
      <w:r w:rsidRPr="009325B3">
        <w:rPr>
          <w:rFonts w:ascii="Arial" w:eastAsia="Times New Roman" w:hAnsi="Arial" w:cs="Arial"/>
          <w:color w:val="001D59"/>
          <w:sz w:val="26"/>
          <w:szCs w:val="26"/>
          <w:lang w:val="en-US"/>
        </w:rPr>
        <w:t xml:space="preserve">, and public health. We propose to invite contributions describing examples of these issues which have occurred during the </w:t>
      </w:r>
      <w:proofErr w:type="spellStart"/>
      <w:r w:rsidRPr="009325B3">
        <w:rPr>
          <w:rFonts w:ascii="Arial" w:eastAsia="Times New Roman" w:hAnsi="Arial" w:cs="Arial"/>
          <w:color w:val="001D59"/>
          <w:sz w:val="26"/>
          <w:szCs w:val="26"/>
          <w:lang w:val="en-US"/>
        </w:rPr>
        <w:t>Covid</w:t>
      </w:r>
      <w:proofErr w:type="spellEnd"/>
      <w:r w:rsidRPr="009325B3">
        <w:rPr>
          <w:rFonts w:ascii="Arial" w:eastAsia="Times New Roman" w:hAnsi="Arial" w:cs="Arial"/>
          <w:color w:val="001D59"/>
          <w:sz w:val="26"/>
          <w:szCs w:val="26"/>
          <w:lang w:val="en-US"/>
        </w:rPr>
        <w:t xml:space="preserve"> crisis, for example, the use of troops in enforcing lockdown arrangements, and demands made on medical personnel to work without protective equipment. In addition, we wish to invite commentary on the regulatory structures which are developing to manage the compliance of the public with </w:t>
      </w:r>
      <w:proofErr w:type="spellStart"/>
      <w:r w:rsidRPr="009325B3">
        <w:rPr>
          <w:rFonts w:ascii="Arial" w:eastAsia="Times New Roman" w:hAnsi="Arial" w:cs="Arial"/>
          <w:color w:val="001D59"/>
          <w:sz w:val="26"/>
          <w:szCs w:val="26"/>
          <w:lang w:val="en-US"/>
        </w:rPr>
        <w:t>Covid</w:t>
      </w:r>
      <w:proofErr w:type="spellEnd"/>
      <w:r w:rsidRPr="009325B3">
        <w:rPr>
          <w:rFonts w:ascii="Arial" w:eastAsia="Times New Roman" w:hAnsi="Arial" w:cs="Arial"/>
          <w:color w:val="001D59"/>
          <w:sz w:val="26"/>
          <w:szCs w:val="26"/>
          <w:lang w:val="en-US"/>
        </w:rPr>
        <w:t xml:space="preserve"> related legislation, including quarantine, and the balance between public and individual rights nationally and across national borders.</w:t>
      </w:r>
    </w:p>
    <w:p w:rsidR="009325B3" w:rsidRPr="009325B3" w:rsidRDefault="009325B3" w:rsidP="009325B3">
      <w:pPr>
        <w:shd w:val="clear" w:color="auto" w:fill="FFFFFF"/>
        <w:spacing w:after="100" w:afterAutospacing="1" w:line="240" w:lineRule="auto"/>
        <w:rPr>
          <w:rFonts w:ascii="Arial" w:eastAsia="Times New Roman" w:hAnsi="Arial" w:cs="Arial"/>
          <w:color w:val="001D59"/>
          <w:sz w:val="26"/>
          <w:szCs w:val="26"/>
          <w:lang w:val="en-US"/>
        </w:rPr>
      </w:pPr>
      <w:r w:rsidRPr="009325B3">
        <w:rPr>
          <w:rFonts w:ascii="Arial" w:eastAsia="Times New Roman" w:hAnsi="Arial" w:cs="Arial"/>
          <w:color w:val="001D59"/>
          <w:sz w:val="26"/>
          <w:szCs w:val="26"/>
          <w:lang w:val="en-US"/>
        </w:rPr>
        <w:t>(ii) The central institutions of the justice system, the courts, are not only places for legal decision</w:t>
      </w:r>
      <w:r w:rsidR="008108F9">
        <w:rPr>
          <w:rFonts w:ascii="Arial" w:eastAsia="Times New Roman" w:hAnsi="Arial" w:cs="Arial"/>
          <w:color w:val="001D59"/>
          <w:sz w:val="26"/>
          <w:szCs w:val="26"/>
          <w:lang w:val="en-US"/>
        </w:rPr>
        <w:t xml:space="preserve"> </w:t>
      </w:r>
      <w:proofErr w:type="gramStart"/>
      <w:r w:rsidRPr="009325B3">
        <w:rPr>
          <w:rFonts w:ascii="Arial" w:eastAsia="Times New Roman" w:hAnsi="Arial" w:cs="Arial"/>
          <w:color w:val="001D59"/>
          <w:sz w:val="26"/>
          <w:szCs w:val="26"/>
          <w:lang w:val="en-US"/>
        </w:rPr>
        <w:t>making,</w:t>
      </w:r>
      <w:proofErr w:type="gramEnd"/>
      <w:r w:rsidRPr="009325B3">
        <w:rPr>
          <w:rFonts w:ascii="Arial" w:eastAsia="Times New Roman" w:hAnsi="Arial" w:cs="Arial"/>
          <w:color w:val="001D59"/>
          <w:sz w:val="26"/>
          <w:szCs w:val="26"/>
          <w:lang w:val="en-US"/>
        </w:rPr>
        <w:t xml:space="preserve"> they are also the site of complex social interactions which have measurable effects on the way these decisions are reached. But with </w:t>
      </w:r>
      <w:proofErr w:type="spellStart"/>
      <w:r w:rsidRPr="009325B3">
        <w:rPr>
          <w:rFonts w:ascii="Arial" w:eastAsia="Times New Roman" w:hAnsi="Arial" w:cs="Arial"/>
          <w:color w:val="001D59"/>
          <w:sz w:val="26"/>
          <w:szCs w:val="26"/>
          <w:lang w:val="en-US"/>
        </w:rPr>
        <w:t>Covid</w:t>
      </w:r>
      <w:proofErr w:type="spellEnd"/>
      <w:r w:rsidRPr="009325B3">
        <w:rPr>
          <w:rFonts w:ascii="Arial" w:eastAsia="Times New Roman" w:hAnsi="Arial" w:cs="Arial"/>
          <w:color w:val="001D59"/>
          <w:sz w:val="26"/>
          <w:szCs w:val="26"/>
          <w:lang w:val="en-US"/>
        </w:rPr>
        <w:t xml:space="preserve">, many courts have closed, and hearings are held remotely online. The impact on access to justice and quality of decision-making requires urgent investigation by sociologists on the nature and quality of interaction by audio and video means, particularly for parties who are unable to afford good equipment or the support of a lawyer. As sociologists we can contribute analysis of the impact of new forms of social interactional formalities. We propose to invite contributions on the analysis of court-related social interaction since the onset of </w:t>
      </w:r>
      <w:proofErr w:type="spellStart"/>
      <w:r w:rsidRPr="009325B3">
        <w:rPr>
          <w:rFonts w:ascii="Arial" w:eastAsia="Times New Roman" w:hAnsi="Arial" w:cs="Arial"/>
          <w:color w:val="001D59"/>
          <w:sz w:val="26"/>
          <w:szCs w:val="26"/>
          <w:lang w:val="en-US"/>
        </w:rPr>
        <w:t>Covid</w:t>
      </w:r>
      <w:proofErr w:type="spellEnd"/>
      <w:r w:rsidRPr="009325B3">
        <w:rPr>
          <w:rFonts w:ascii="Arial" w:eastAsia="Times New Roman" w:hAnsi="Arial" w:cs="Arial"/>
          <w:color w:val="001D59"/>
          <w:sz w:val="26"/>
          <w:szCs w:val="26"/>
          <w:lang w:val="en-US"/>
        </w:rPr>
        <w:t>, and the related impacts on access to justice and the rule of law.</w:t>
      </w:r>
    </w:p>
    <w:p w:rsidR="005577C3" w:rsidRPr="009325B3" w:rsidRDefault="005577C3">
      <w:pPr>
        <w:rPr>
          <w:lang w:val="en-US"/>
        </w:rPr>
      </w:pPr>
    </w:p>
    <w:sectPr w:rsidR="005577C3" w:rsidRPr="009325B3" w:rsidSect="000362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25B3"/>
    <w:rsid w:val="000362F9"/>
    <w:rsid w:val="005577C3"/>
    <w:rsid w:val="008108F9"/>
    <w:rsid w:val="009325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F9"/>
  </w:style>
  <w:style w:type="paragraph" w:styleId="Heading4">
    <w:name w:val="heading 4"/>
    <w:basedOn w:val="Normal"/>
    <w:link w:val="Heading4Char"/>
    <w:uiPriority w:val="9"/>
    <w:qFormat/>
    <w:rsid w:val="009325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25B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25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394026">
      <w:bodyDiv w:val="1"/>
      <w:marLeft w:val="0"/>
      <w:marRight w:val="0"/>
      <w:marTop w:val="0"/>
      <w:marBottom w:val="0"/>
      <w:divBdr>
        <w:top w:val="none" w:sz="0" w:space="0" w:color="auto"/>
        <w:left w:val="none" w:sz="0" w:space="0" w:color="auto"/>
        <w:bottom w:val="none" w:sz="0" w:space="0" w:color="auto"/>
        <w:right w:val="none" w:sz="0" w:space="0" w:color="auto"/>
      </w:divBdr>
      <w:divsChild>
        <w:div w:id="1944922140">
          <w:marLeft w:val="0"/>
          <w:marRight w:val="0"/>
          <w:marTop w:val="0"/>
          <w:marBottom w:val="0"/>
          <w:divBdr>
            <w:top w:val="none" w:sz="0" w:space="0" w:color="auto"/>
            <w:left w:val="none" w:sz="0" w:space="0" w:color="auto"/>
            <w:bottom w:val="none" w:sz="0" w:space="0" w:color="auto"/>
            <w:right w:val="none" w:sz="0" w:space="0" w:color="auto"/>
          </w:divBdr>
          <w:divsChild>
            <w:div w:id="272635578">
              <w:marLeft w:val="0"/>
              <w:marRight w:val="0"/>
              <w:marTop w:val="0"/>
              <w:marBottom w:val="0"/>
              <w:divBdr>
                <w:top w:val="none" w:sz="0" w:space="0" w:color="auto"/>
                <w:left w:val="none" w:sz="0" w:space="0" w:color="auto"/>
                <w:bottom w:val="none" w:sz="0" w:space="0" w:color="auto"/>
                <w:right w:val="none" w:sz="0" w:space="0" w:color="auto"/>
              </w:divBdr>
              <w:divsChild>
                <w:div w:id="213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67679">
          <w:marLeft w:val="0"/>
          <w:marRight w:val="0"/>
          <w:marTop w:val="0"/>
          <w:marBottom w:val="0"/>
          <w:divBdr>
            <w:top w:val="none" w:sz="0" w:space="0" w:color="auto"/>
            <w:left w:val="none" w:sz="0" w:space="0" w:color="auto"/>
            <w:bottom w:val="none" w:sz="0" w:space="0" w:color="auto"/>
            <w:right w:val="none" w:sz="0" w:space="0" w:color="auto"/>
          </w:divBdr>
          <w:divsChild>
            <w:div w:id="11347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1520</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2021-02-02T18:38:00Z</dcterms:created>
  <dcterms:modified xsi:type="dcterms:W3CDTF">2021-02-02T18:47:00Z</dcterms:modified>
</cp:coreProperties>
</file>