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5434" w14:textId="77777777" w:rsidR="00AF7A99" w:rsidRDefault="00AF7A99" w:rsidP="00AF7A99">
      <w:pPr>
        <w:jc w:val="center"/>
        <w:rPr>
          <w:b/>
          <w:bCs/>
          <w:sz w:val="24"/>
          <w:szCs w:val="24"/>
        </w:rPr>
      </w:pPr>
      <w:r w:rsidRPr="000A3471">
        <w:rPr>
          <w:b/>
          <w:bCs/>
          <w:sz w:val="24"/>
          <w:szCs w:val="24"/>
        </w:rPr>
        <w:t xml:space="preserve">8ο Συνέδριο Προσομοίωσης της </w:t>
      </w:r>
      <w:r w:rsidRPr="00AF7A99">
        <w:rPr>
          <w:b/>
          <w:bCs/>
          <w:sz w:val="24"/>
          <w:szCs w:val="24"/>
        </w:rPr>
        <w:t>ΕΚΤ</w:t>
      </w:r>
      <w:r w:rsidRPr="000A3471">
        <w:rPr>
          <w:b/>
          <w:bCs/>
          <w:sz w:val="24"/>
          <w:szCs w:val="24"/>
        </w:rPr>
        <w:t xml:space="preserve"> για φοιτητές</w:t>
      </w:r>
    </w:p>
    <w:p w14:paraId="32C23E05" w14:textId="77777777" w:rsidR="00085DDC" w:rsidRPr="00AF7A99" w:rsidRDefault="00085DDC" w:rsidP="00AF7A99">
      <w:pPr>
        <w:jc w:val="center"/>
        <w:rPr>
          <w:b/>
          <w:bCs/>
          <w:sz w:val="24"/>
          <w:szCs w:val="24"/>
        </w:rPr>
      </w:pPr>
    </w:p>
    <w:p w14:paraId="34E84115" w14:textId="77777777" w:rsidR="00AF7A99" w:rsidRDefault="00AF7A99" w:rsidP="00AF7A99">
      <w:pPr>
        <w:jc w:val="both"/>
        <w:rPr>
          <w:b/>
          <w:bCs/>
        </w:rPr>
      </w:pPr>
      <w:r w:rsidRPr="00AF7A99">
        <w:t xml:space="preserve">Το </w:t>
      </w:r>
      <w:r w:rsidRPr="00AF7A99">
        <w:rPr>
          <w:b/>
          <w:bCs/>
        </w:rPr>
        <w:t>8ο Συνέδριο Προσομοίωσης της Ευρωπαϊκής Κεντρικής Τράπεζας</w:t>
      </w:r>
      <w:r w:rsidRPr="00AF7A99">
        <w:t xml:space="preserve"> για φοιτητές που διοργανώνει κάθε χρόνο η Get Involved θα διεξαχθεί από τις</w:t>
      </w:r>
      <w:r w:rsidRPr="00AF7A99">
        <w:rPr>
          <w:b/>
          <w:bCs/>
        </w:rPr>
        <w:t xml:space="preserve"> 22 έως τις 25 Νοεμβρίου του 2024</w:t>
      </w:r>
      <w:r w:rsidRPr="00AF7A99">
        <w:t>. Το ετήσιο Συνέδριο θα πραγματοποιηθεί δια ζώσης στην Αθήνα. Συγκεκριμένα, η πρώτη μέρα του Συνεδρίου (22.11) θα διεξαχθεί</w:t>
      </w:r>
      <w:r w:rsidRPr="00AF7A99">
        <w:rPr>
          <w:b/>
          <w:bCs/>
        </w:rPr>
        <w:t xml:space="preserve"> </w:t>
      </w:r>
      <w:r w:rsidRPr="00AF7A99">
        <w:t xml:space="preserve">στην </w:t>
      </w:r>
      <w:r w:rsidRPr="00AF7A99">
        <w:rPr>
          <w:b/>
          <w:bCs/>
        </w:rPr>
        <w:t>Τράπεζα της Ελλάδος</w:t>
      </w:r>
      <w:r w:rsidRPr="00AF7A99">
        <w:t>, ενώ οι υπόλοιπες τρεις ημέρες (23/25.11) στο</w:t>
      </w:r>
      <w:r w:rsidRPr="00AF7A99">
        <w:rPr>
          <w:b/>
          <w:bCs/>
        </w:rPr>
        <w:t xml:space="preserve"> Κτήριο Τροίας του Οικονομικού Πανεπιστημίου Αθηνών. </w:t>
      </w:r>
    </w:p>
    <w:p w14:paraId="51AA730F" w14:textId="77777777" w:rsidR="00AF7A99" w:rsidRPr="00AF7A99" w:rsidRDefault="00AF7A99" w:rsidP="00AF7A99">
      <w:pPr>
        <w:jc w:val="both"/>
      </w:pPr>
      <w:r w:rsidRPr="00AF7A99">
        <w:t>Οι συμμετέχοντες, μέσα από τις εργασίες του Συνεδρίου, αποκτούν και εφαρμόζουν οικονομικές γνώσεις πάνω σε ζητήματα ευρωπαϊκού ενδιαφέροντος, ενστερνίζονται τον τρόπο διαπραγματεύσεων σε διακρατικό επίπεδο και κατανοούν τον τρόπο λειτουργίας της Ευρωπαϊκής Ένωσης σε ζητήματα νομισματικής πολιτικής. Για έναν νέο νομικό, η τριβή με θέματα οικονομικού ενδιαφέροντος, συμβάλει στην συμπλήρωση των νομικών του γνώσεων, στην διεύρυνση της σκέψης του, αλλά και στην απόκτηση νέων ακαδημαϊκών ενδιαφερόντων και επαγγελματικών κατευθύνσεων. Παράλληλα, οι συμμετέχοντες έχουν την δυνατότητα αλληλεπίδρασης και ανταλλαγής απόψεων με αναγνωρισμένους ακαδημαϊκούς, κορυφαίους εκπροσώπους των θεσμών και του χρηματοπιστωτικού συστήματος, αλλά και την ευκαιρία γνωριμίας με φοιτητές από διαφορετικούς επιστημονικούς κλάδους, διευρύνοντας τον κύκλο των επαφών τους. Οι συμμετέχοντες θα λάβουν πιστοποιητικό παρακολούθησης και θα έχουν την δυνατότητα απόκτησης πιστοποιητικού γνώσεων, το οποίο υποστηρίζεται από το Linkedin και άλλες δημοφιλείς πλατφόρμες.</w:t>
      </w:r>
    </w:p>
    <w:p w14:paraId="15136C88" w14:textId="77777777" w:rsidR="00AF7A99" w:rsidRDefault="00AF7A99" w:rsidP="00AF7A99">
      <w:pPr>
        <w:jc w:val="both"/>
      </w:pPr>
    </w:p>
    <w:p w14:paraId="6F0E13AD" w14:textId="664F8E4F" w:rsidR="00AF7A99" w:rsidRPr="00AF7A99" w:rsidRDefault="00AF7A99" w:rsidP="00AF7A99">
      <w:pPr>
        <w:jc w:val="both"/>
      </w:pPr>
      <w:r w:rsidRPr="00AF7A99">
        <w:t>Οι θεματικές που θα αποτελέσουν την ατζέντα του φετινού συνεδρίου είναι οι παρακάτω:</w:t>
      </w:r>
    </w:p>
    <w:p w14:paraId="0A15B662" w14:textId="77777777" w:rsidR="00AF7A99" w:rsidRPr="00AF7A99" w:rsidRDefault="00AF7A99" w:rsidP="00AF7A99">
      <w:pPr>
        <w:numPr>
          <w:ilvl w:val="0"/>
          <w:numId w:val="1"/>
        </w:numPr>
        <w:jc w:val="both"/>
      </w:pPr>
      <w:r w:rsidRPr="00AF7A99">
        <w:t>Νομισματική πολιτική: Η αλληλεπίδραση με την δημοσιονομική, ο κίνδυνος fragmentation και οι προκλήσεις αποτελεσματικότητας στο περιβάλλον permacrisis.  </w:t>
      </w:r>
    </w:p>
    <w:p w14:paraId="7E027BAE" w14:textId="77777777" w:rsidR="00AF7A99" w:rsidRPr="00AF7A99" w:rsidRDefault="00AF7A99" w:rsidP="00AF7A99">
      <w:pPr>
        <w:numPr>
          <w:ilvl w:val="0"/>
          <w:numId w:val="1"/>
        </w:numPr>
        <w:jc w:val="both"/>
      </w:pPr>
      <w:r w:rsidRPr="00AF7A99">
        <w:t>Κλιματική αλλαγή: Ο μετασχηματισμός του χρηματοπιστωτικού συστήματος στο πεδίο του ESG.</w:t>
      </w:r>
    </w:p>
    <w:p w14:paraId="404FB740" w14:textId="77777777" w:rsidR="00AF7A99" w:rsidRDefault="00AF7A99" w:rsidP="00AF7A99">
      <w:pPr>
        <w:numPr>
          <w:ilvl w:val="0"/>
          <w:numId w:val="1"/>
        </w:numPr>
        <w:jc w:val="both"/>
      </w:pPr>
      <w:r w:rsidRPr="00AF7A99">
        <w:t>Ψηφιακό ευρώ: Οι επιπτώσεις στο τοπίο των πληρωμών και στη χρηματοπιστωτική σταθερότητα.</w:t>
      </w:r>
    </w:p>
    <w:p w14:paraId="557487CA" w14:textId="77777777" w:rsidR="00AF7A99" w:rsidRPr="00AF7A99" w:rsidRDefault="00AF7A99" w:rsidP="00AF7A99">
      <w:pPr>
        <w:ind w:left="720"/>
        <w:jc w:val="both"/>
      </w:pPr>
    </w:p>
    <w:p w14:paraId="47867719" w14:textId="77777777" w:rsidR="00AF7A99" w:rsidRPr="000A3471" w:rsidRDefault="00AF7A99" w:rsidP="00AF7A99">
      <w:pPr>
        <w:jc w:val="both"/>
      </w:pPr>
      <w:r w:rsidRPr="000A3471">
        <w:t>Μέχρι στιγμής έχουν επιβεβαιώσει την συμμετοχή τους στην Training Day (πρώτη μέρα του Συνεδρίου) οι παρακάτω ομιλητές:</w:t>
      </w:r>
    </w:p>
    <w:p w14:paraId="0C93D340" w14:textId="77777777" w:rsidR="00AF7A99" w:rsidRPr="000A3471" w:rsidRDefault="00AF7A99" w:rsidP="00AF7A99">
      <w:pPr>
        <w:numPr>
          <w:ilvl w:val="0"/>
          <w:numId w:val="2"/>
        </w:numPr>
        <w:jc w:val="both"/>
      </w:pPr>
      <w:r w:rsidRPr="000A3471">
        <w:rPr>
          <w:b/>
          <w:bCs/>
        </w:rPr>
        <w:t>Γκίκας Χαρδούβελης</w:t>
      </w:r>
      <w:r w:rsidRPr="000A3471">
        <w:t>, Πρόεδρος του ΔΣ της Εθνικής Τράπεζας και της Ελληνικής Ένωσης Τραπεζών </w:t>
      </w:r>
    </w:p>
    <w:p w14:paraId="1E1BF793" w14:textId="77777777" w:rsidR="00AF7A99" w:rsidRPr="000A3471" w:rsidRDefault="00AF7A99" w:rsidP="00AF7A99">
      <w:pPr>
        <w:numPr>
          <w:ilvl w:val="0"/>
          <w:numId w:val="2"/>
        </w:numPr>
        <w:jc w:val="both"/>
      </w:pPr>
      <w:r w:rsidRPr="000A3471">
        <w:rPr>
          <w:b/>
          <w:bCs/>
        </w:rPr>
        <w:t>Λούκα Κατσέλη</w:t>
      </w:r>
      <w:r w:rsidRPr="000A3471">
        <w:t>, Ανώτερο Ανεξάρτητο Μη-Εκτελεστικό Μέλος του ΔΣ της Εθνικής Τράπεζας (Κύπρου) </w:t>
      </w:r>
    </w:p>
    <w:p w14:paraId="31F57428" w14:textId="77777777" w:rsidR="00AF7A99" w:rsidRPr="000A3471" w:rsidRDefault="00AF7A99" w:rsidP="00AF7A99">
      <w:pPr>
        <w:numPr>
          <w:ilvl w:val="0"/>
          <w:numId w:val="2"/>
        </w:numPr>
        <w:jc w:val="both"/>
      </w:pPr>
      <w:r w:rsidRPr="000A3471">
        <w:rPr>
          <w:b/>
          <w:bCs/>
        </w:rPr>
        <w:t>Χρήστος Γκόρτσος</w:t>
      </w:r>
      <w:r w:rsidRPr="000A3471">
        <w:t>, Καθηγητής Δημοσίου Δικαίου και Ακαδημαϊκός Επικεφαλής του ΠΜΣ “Δημόσιο Χρηματοπιστωτικό Δίκαιο” της Νομικής Σχολής του Εθνικού Καποδιστριακού Πανεπιστημίου Αθηνών &amp; Πρόεδρος του Ακαδημαϊκού Συμβουλίου του Ευρωπαϊκού Τραπεζικού Ινστιτούτου</w:t>
      </w:r>
    </w:p>
    <w:p w14:paraId="3075ED63" w14:textId="77777777" w:rsidR="00AF7A99" w:rsidRPr="000A3471" w:rsidRDefault="00AF7A99" w:rsidP="00AF7A99">
      <w:pPr>
        <w:numPr>
          <w:ilvl w:val="0"/>
          <w:numId w:val="2"/>
        </w:numPr>
        <w:jc w:val="both"/>
      </w:pPr>
      <w:r w:rsidRPr="000A3471">
        <w:rPr>
          <w:b/>
          <w:bCs/>
        </w:rPr>
        <w:t>Κωνσταντίνος Δράκος</w:t>
      </w:r>
      <w:r w:rsidRPr="000A3471">
        <w:t>, Αντιπρύτανης του Οικονομικού Πανεπιστημίου Αθηνών</w:t>
      </w:r>
    </w:p>
    <w:p w14:paraId="3720B40D" w14:textId="77777777" w:rsidR="00AF7A99" w:rsidRPr="000A3471" w:rsidRDefault="00AF7A99" w:rsidP="00AF7A99">
      <w:pPr>
        <w:numPr>
          <w:ilvl w:val="0"/>
          <w:numId w:val="2"/>
        </w:numPr>
        <w:jc w:val="both"/>
      </w:pPr>
      <w:r w:rsidRPr="000A3471">
        <w:rPr>
          <w:b/>
          <w:bCs/>
        </w:rPr>
        <w:lastRenderedPageBreak/>
        <w:t>Φοίβη Κουντούρη</w:t>
      </w:r>
      <w:r w:rsidRPr="000A3471">
        <w:t>, Καθηγήτρια στο Οικονομικό Πανεπιστήμιο Αθηνών &amp; στο Πολυτεχνείο της Δανίας, Πρόεδρος της Ευρωπαϊκής Επιστημονικής Ένωσης Οικονομολόγων Περιβάλλοντος-Φυσικών Πόρων, Πρόεδρος του Παγκόσμιου Κόμβου Κλίματος του δικτύου Λύσεων Βιώσιμης Ανάπτυξης του ΟΗΕ &amp; Διευθύντρια του δικτύου AE4RIA</w:t>
      </w:r>
    </w:p>
    <w:p w14:paraId="7CA81C54" w14:textId="77777777" w:rsidR="00AF7A99" w:rsidRPr="000A3471" w:rsidRDefault="00AF7A99" w:rsidP="00AF7A99">
      <w:pPr>
        <w:numPr>
          <w:ilvl w:val="0"/>
          <w:numId w:val="2"/>
        </w:numPr>
        <w:jc w:val="both"/>
      </w:pPr>
      <w:r w:rsidRPr="000A3471">
        <w:rPr>
          <w:b/>
          <w:bCs/>
        </w:rPr>
        <w:t>Δημήτρης Αναστασίου</w:t>
      </w:r>
      <w:r w:rsidRPr="000A3471">
        <w:t>, Λέκτορας στο Οικονομικό Πανεπιστήμιο Αθηνών</w:t>
      </w:r>
    </w:p>
    <w:p w14:paraId="55E5F3A9" w14:textId="77777777" w:rsidR="00AF7A99" w:rsidRPr="00AF7A99" w:rsidRDefault="00AF7A99" w:rsidP="00AF7A99">
      <w:pPr>
        <w:jc w:val="both"/>
      </w:pPr>
      <w:r w:rsidRPr="00AF7A99">
        <w:t>Το αναλυτικό πρόγραμμα ομιλιών θα δημοσιευθεί εντός των προσεχών ημερών.</w:t>
      </w:r>
    </w:p>
    <w:p w14:paraId="285DD366" w14:textId="77777777" w:rsidR="00AF7A99" w:rsidRPr="00AF7A99" w:rsidRDefault="00AF7A99" w:rsidP="00AF7A99">
      <w:pPr>
        <w:jc w:val="both"/>
      </w:pPr>
      <w:r w:rsidRPr="00AF7A99">
        <w:t xml:space="preserve">Το Συνέδριο Προσομοίωσης της Ευρωπαϊκής Κεντρικής Τράπεζας έχουν υποστηρίξει, μεταξύ άλλων, η Τράπεζα της Ελλάδος, η Ελληνική Ένωση Τραπεζών και το ΠΜΣ στις Διεθνείς Διαπραγματεύσεις του ΟΠΑ. Από το 2021 εκπροσωπείται επίσημα στο Συνέδριο και η Ευρωπαϊκή Κεντρική Τράπεζα (για να δείτε τους ομιλητές των προηγούμενων Συνεδρίων Προσομοίωσης της ΕΚΤ πατήστε </w:t>
      </w:r>
      <w:hyperlink r:id="rId5" w:history="1">
        <w:r w:rsidRPr="00AF7A99">
          <w:rPr>
            <w:rStyle w:val="Hyperlink"/>
          </w:rPr>
          <w:t>εδώ</w:t>
        </w:r>
      </w:hyperlink>
      <w:r w:rsidRPr="00AF7A99">
        <w:t xml:space="preserve">) ενώ, το Δ’ Συνέδριο εντάχθηκε στο ημερολόγιο δράσεων της Ευρωπαϊκής Κεντρικής Τράπεζας για το 2020, στο πλαίσιο του προγράμματος ECB Listens για την αναθεώρηση της Στρατηγικής της (για περισσότερα πατήστε </w:t>
      </w:r>
      <w:hyperlink r:id="rId6" w:history="1">
        <w:r w:rsidRPr="00AF7A99">
          <w:rPr>
            <w:rStyle w:val="Hyperlink"/>
          </w:rPr>
          <w:t>εδώ</w:t>
        </w:r>
      </w:hyperlink>
      <w:r w:rsidRPr="00AF7A99">
        <w:t>).</w:t>
      </w:r>
    </w:p>
    <w:p w14:paraId="3283B105" w14:textId="77777777" w:rsidR="00AF7A99" w:rsidRPr="00AF7A99" w:rsidRDefault="00AF7A99" w:rsidP="00AF7A99"/>
    <w:p w14:paraId="012AD2CE" w14:textId="77777777" w:rsidR="00AF7A99" w:rsidRPr="00AF7A99" w:rsidRDefault="00AF7A99" w:rsidP="00AF7A99">
      <w:r w:rsidRPr="00AF7A99">
        <w:rPr>
          <w:b/>
          <w:bCs/>
        </w:rPr>
        <w:t>Προθεσμία αιτήσεων έως 12 Οκτωβρίου 2024.</w:t>
      </w:r>
    </w:p>
    <w:p w14:paraId="62E5CEF9" w14:textId="77777777" w:rsidR="00AF7A99" w:rsidRPr="00AF7A99" w:rsidRDefault="00AF7A99" w:rsidP="00AF7A99">
      <w:r w:rsidRPr="00AF7A99">
        <w:t xml:space="preserve">Για να δηλώσετε συμμετοχή πατήστε </w:t>
      </w:r>
      <w:hyperlink r:id="rId7" w:history="1">
        <w:r w:rsidRPr="00AF7A99">
          <w:rPr>
            <w:rStyle w:val="Hyperlink"/>
          </w:rPr>
          <w:t>εδώ</w:t>
        </w:r>
      </w:hyperlink>
      <w:r w:rsidRPr="00AF7A99">
        <w:t>.</w:t>
      </w:r>
    </w:p>
    <w:p w14:paraId="117FE68C" w14:textId="254211C2" w:rsidR="00641BF1" w:rsidRDefault="00AF7A99" w:rsidP="00AF7A99">
      <w:r w:rsidRPr="00AF7A99">
        <w:t xml:space="preserve">Για περισσότερες πληροφορίες πατήστε </w:t>
      </w:r>
      <w:hyperlink r:id="rId8" w:history="1">
        <w:r w:rsidRPr="00AF7A99">
          <w:rPr>
            <w:rStyle w:val="Hyperlink"/>
          </w:rPr>
          <w:t>εδώ</w:t>
        </w:r>
      </w:hyperlink>
      <w:r w:rsidRPr="00AF7A99">
        <w:t>.</w:t>
      </w:r>
    </w:p>
    <w:sectPr w:rsidR="00641B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40B33"/>
    <w:multiLevelType w:val="multilevel"/>
    <w:tmpl w:val="892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397AB8"/>
    <w:multiLevelType w:val="multilevel"/>
    <w:tmpl w:val="70A8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627161">
    <w:abstractNumId w:val="1"/>
  </w:num>
  <w:num w:numId="2" w16cid:durableId="194492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99"/>
    <w:rsid w:val="0006219F"/>
    <w:rsid w:val="00085DDC"/>
    <w:rsid w:val="00641BF1"/>
    <w:rsid w:val="008B619A"/>
    <w:rsid w:val="0090288C"/>
    <w:rsid w:val="009B3852"/>
    <w:rsid w:val="00AF7A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91FC"/>
  <w15:chartTrackingRefBased/>
  <w15:docId w15:val="{02C29DF2-4D28-47B1-8AD4-1CEF9E0C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A9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F7A9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7A9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7A9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F7A9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F7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A9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7A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7A9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7A9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7A9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7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A99"/>
    <w:rPr>
      <w:rFonts w:eastAsiaTheme="majorEastAsia" w:cstheme="majorBidi"/>
      <w:color w:val="272727" w:themeColor="text1" w:themeTint="D8"/>
    </w:rPr>
  </w:style>
  <w:style w:type="paragraph" w:styleId="Title">
    <w:name w:val="Title"/>
    <w:basedOn w:val="Normal"/>
    <w:next w:val="Normal"/>
    <w:link w:val="TitleChar"/>
    <w:uiPriority w:val="10"/>
    <w:qFormat/>
    <w:rsid w:val="00AF7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A99"/>
    <w:pPr>
      <w:spacing w:before="160"/>
      <w:jc w:val="center"/>
    </w:pPr>
    <w:rPr>
      <w:i/>
      <w:iCs/>
      <w:color w:val="404040" w:themeColor="text1" w:themeTint="BF"/>
    </w:rPr>
  </w:style>
  <w:style w:type="character" w:customStyle="1" w:styleId="QuoteChar">
    <w:name w:val="Quote Char"/>
    <w:basedOn w:val="DefaultParagraphFont"/>
    <w:link w:val="Quote"/>
    <w:uiPriority w:val="29"/>
    <w:rsid w:val="00AF7A99"/>
    <w:rPr>
      <w:i/>
      <w:iCs/>
      <w:color w:val="404040" w:themeColor="text1" w:themeTint="BF"/>
    </w:rPr>
  </w:style>
  <w:style w:type="paragraph" w:styleId="ListParagraph">
    <w:name w:val="List Paragraph"/>
    <w:basedOn w:val="Normal"/>
    <w:uiPriority w:val="34"/>
    <w:qFormat/>
    <w:rsid w:val="00AF7A99"/>
    <w:pPr>
      <w:ind w:left="720"/>
      <w:contextualSpacing/>
    </w:pPr>
  </w:style>
  <w:style w:type="character" w:styleId="IntenseEmphasis">
    <w:name w:val="Intense Emphasis"/>
    <w:basedOn w:val="DefaultParagraphFont"/>
    <w:uiPriority w:val="21"/>
    <w:qFormat/>
    <w:rsid w:val="00AF7A99"/>
    <w:rPr>
      <w:i/>
      <w:iCs/>
      <w:color w:val="2E74B5" w:themeColor="accent1" w:themeShade="BF"/>
    </w:rPr>
  </w:style>
  <w:style w:type="paragraph" w:styleId="IntenseQuote">
    <w:name w:val="Intense Quote"/>
    <w:basedOn w:val="Normal"/>
    <w:next w:val="Normal"/>
    <w:link w:val="IntenseQuoteChar"/>
    <w:uiPriority w:val="30"/>
    <w:qFormat/>
    <w:rsid w:val="00AF7A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F7A99"/>
    <w:rPr>
      <w:i/>
      <w:iCs/>
      <w:color w:val="2E74B5" w:themeColor="accent1" w:themeShade="BF"/>
    </w:rPr>
  </w:style>
  <w:style w:type="character" w:styleId="IntenseReference">
    <w:name w:val="Intense Reference"/>
    <w:basedOn w:val="DefaultParagraphFont"/>
    <w:uiPriority w:val="32"/>
    <w:qFormat/>
    <w:rsid w:val="00AF7A99"/>
    <w:rPr>
      <w:b/>
      <w:bCs/>
      <w:smallCaps/>
      <w:color w:val="2E74B5" w:themeColor="accent1" w:themeShade="BF"/>
      <w:spacing w:val="5"/>
    </w:rPr>
  </w:style>
  <w:style w:type="character" w:styleId="Hyperlink">
    <w:name w:val="Hyperlink"/>
    <w:basedOn w:val="DefaultParagraphFont"/>
    <w:uiPriority w:val="99"/>
    <w:unhideWhenUsed/>
    <w:rsid w:val="00AF7A99"/>
    <w:rPr>
      <w:color w:val="0563C1" w:themeColor="hyperlink"/>
      <w:u w:val="single"/>
    </w:rPr>
  </w:style>
  <w:style w:type="character" w:styleId="UnresolvedMention">
    <w:name w:val="Unresolved Mention"/>
    <w:basedOn w:val="DefaultParagraphFont"/>
    <w:uiPriority w:val="99"/>
    <w:semiHidden/>
    <w:unhideWhenUsed/>
    <w:rsid w:val="00AF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7094">
      <w:bodyDiv w:val="1"/>
      <w:marLeft w:val="0"/>
      <w:marRight w:val="0"/>
      <w:marTop w:val="0"/>
      <w:marBottom w:val="0"/>
      <w:divBdr>
        <w:top w:val="none" w:sz="0" w:space="0" w:color="auto"/>
        <w:left w:val="none" w:sz="0" w:space="0" w:color="auto"/>
        <w:bottom w:val="none" w:sz="0" w:space="0" w:color="auto"/>
        <w:right w:val="none" w:sz="0" w:space="0" w:color="auto"/>
      </w:divBdr>
    </w:div>
    <w:div w:id="4458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tinginvolved.gr/" TargetMode="External"/><Relationship Id="rId3" Type="http://schemas.openxmlformats.org/officeDocument/2006/relationships/settings" Target="settings.xml"/><Relationship Id="rId7" Type="http://schemas.openxmlformats.org/officeDocument/2006/relationships/hyperlink" Target="https://gettinginvolved.gr/%ce%b1%ce%af%cf%84%ce%b7%cf%83%ce%b7-%cf%83%cf%85%ce%bc%ce%bc%ce%b5%cf%84%ce%bf%cf%87%ce%ae%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b.europa.eu/home/search/review/html/all_events.en.html" TargetMode="External"/><Relationship Id="rId5" Type="http://schemas.openxmlformats.org/officeDocument/2006/relationships/hyperlink" Target="https://gettinginvolved.gr/%ce%bf%ce%bc%ce%b9%ce%bb%ce%b7%cf%84%ce%ad%cf%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3418</Characters>
  <Application>Microsoft Office Word</Application>
  <DocSecurity>0</DocSecurity>
  <Lines>28</Lines>
  <Paragraphs>8</Paragraphs>
  <ScaleCrop>false</ScaleCrop>
  <Company>HP</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Eleanna Vasileiou</dc:creator>
  <cp:keywords/>
  <dc:description/>
  <cp:lastModifiedBy>Eleanna Vasileiou</cp:lastModifiedBy>
  <cp:revision>5</cp:revision>
  <dcterms:created xsi:type="dcterms:W3CDTF">2024-09-04T11:16:00Z</dcterms:created>
  <dcterms:modified xsi:type="dcterms:W3CDTF">2024-09-04T11:22:00Z</dcterms:modified>
</cp:coreProperties>
</file>