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rPr>
          <w:rFonts w:ascii="Garamond" w:cs="Garamond" w:eastAsia="Garamond" w:hAnsi="Garamond"/>
          <w:b w:val="1"/>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1990725</wp:posOffset>
            </wp:positionH>
            <wp:positionV relativeFrom="paragraph">
              <wp:posOffset>57150</wp:posOffset>
            </wp:positionV>
            <wp:extent cx="1900238" cy="954379"/>
            <wp:effectExtent b="0" l="0" r="0" t="0"/>
            <wp:wrapTopAndBottom distB="57150" distT="571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0238" cy="954379"/>
                    </a:xfrm>
                    <a:prstGeom prst="rect"/>
                    <a:ln/>
                  </pic:spPr>
                </pic:pic>
              </a:graphicData>
            </a:graphic>
          </wp:anchor>
        </w:drawing>
      </w:r>
    </w:p>
    <w:p w:rsidR="00000000" w:rsidDel="00000000" w:rsidP="00000000" w:rsidRDefault="00000000" w:rsidRPr="00000000" w14:paraId="00000002">
      <w:pPr>
        <w:spacing w:line="259"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ΔΕΛΤΙΟ ΤΥΠΟΥ</w:t>
      </w:r>
    </w:p>
    <w:p w:rsidR="00000000" w:rsidDel="00000000" w:rsidP="00000000" w:rsidRDefault="00000000" w:rsidRPr="00000000" w14:paraId="00000003">
      <w:pPr>
        <w:spacing w:line="259"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spacing w:after="240" w:before="240" w:line="276" w:lineRule="auto"/>
        <w:jc w:val="both"/>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Careers 2Day x Job Fair</w:t>
      </w:r>
    </w:p>
    <w:p w:rsidR="00000000" w:rsidDel="00000000" w:rsidP="00000000" w:rsidRDefault="00000000" w:rsidRPr="00000000" w14:paraId="00000005">
      <w:pPr>
        <w:spacing w:after="240" w:before="240" w:line="276" w:lineRule="auto"/>
        <w:ind w:left="720" w:firstLine="0"/>
        <w:jc w:val="both"/>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Διήμερο Καριέρας by ELSA Thessaloniki</w:t>
      </w:r>
    </w:p>
    <w:p w:rsidR="00000000" w:rsidDel="00000000" w:rsidP="00000000" w:rsidRDefault="00000000" w:rsidRPr="00000000" w14:paraId="00000006">
      <w:pPr>
        <w:spacing w:after="240" w:before="240" w:line="276"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Η ELSA Thessaloniki βρίσκεται στην ευχάριστη θέση να ανακοινώνει την διοργάνωση </w:t>
      </w:r>
      <w:r w:rsidDel="00000000" w:rsidR="00000000" w:rsidRPr="00000000">
        <w:rPr>
          <w:rFonts w:ascii="Garamond" w:cs="Garamond" w:eastAsia="Garamond" w:hAnsi="Garamond"/>
          <w:sz w:val="24"/>
          <w:szCs w:val="24"/>
          <w:rtl w:val="0"/>
        </w:rPr>
        <w:t xml:space="preserve">του </w:t>
      </w:r>
      <w:r w:rsidDel="00000000" w:rsidR="00000000" w:rsidRPr="00000000">
        <w:rPr>
          <w:rFonts w:ascii="Garamond" w:cs="Garamond" w:eastAsia="Garamond" w:hAnsi="Garamond"/>
          <w:b w:val="1"/>
          <w:sz w:val="24"/>
          <w:szCs w:val="24"/>
          <w:rtl w:val="0"/>
        </w:rPr>
        <w:t xml:space="preserve">Careers 2Day x Job Fair</w:t>
      </w:r>
      <w:r w:rsidDel="00000000" w:rsidR="00000000" w:rsidRPr="00000000">
        <w:rPr>
          <w:rFonts w:ascii="Garamond" w:cs="Garamond" w:eastAsia="Garamond" w:hAnsi="Garamond"/>
          <w:sz w:val="24"/>
          <w:szCs w:val="24"/>
          <w:rtl w:val="0"/>
        </w:rPr>
        <w:t xml:space="preserve">, διήμερης εκδήλωσης που, σε πρώτη φάση, δίνει την ευκαιρία σε φοιτητές νομικής (και όχι μόνο) να αποκτήσουν πρόσβαση σε θεωρητικές γνώσεις και εφόδια (soft skills/hard skills), με ολοένα και μεγαλύτερη σημασία στα μονοπάτια της αγοράς εργασίας, και να προετοιμαστούν κατάλληλα για την μετέπειτα επαγγελματική τους σταδιοδρομία. Ερωτήματα που προβληματίζουν τους νεαρούς νομικούς πρόκειται να απαντηθούν, χαρίζοντάς τους μια νέα οπτική στην γκάμα επιλογών τους. </w:t>
      </w:r>
    </w:p>
    <w:p w:rsidR="00000000" w:rsidDel="00000000" w:rsidP="00000000" w:rsidRDefault="00000000" w:rsidRPr="00000000" w14:paraId="00000007">
      <w:pPr>
        <w:spacing w:after="240" w:before="240" w:line="276"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Το “</w:t>
      </w:r>
      <w:r w:rsidDel="00000000" w:rsidR="00000000" w:rsidRPr="00000000">
        <w:rPr>
          <w:rFonts w:ascii="Garamond" w:cs="Garamond" w:eastAsia="Garamond" w:hAnsi="Garamond"/>
          <w:b w:val="1"/>
          <w:sz w:val="24"/>
          <w:szCs w:val="24"/>
          <w:rtl w:val="0"/>
        </w:rPr>
        <w:t xml:space="preserve">Careers 2Day</w:t>
      </w:r>
      <w:r w:rsidDel="00000000" w:rsidR="00000000" w:rsidRPr="00000000">
        <w:rPr>
          <w:rFonts w:ascii="Garamond" w:cs="Garamond" w:eastAsia="Garamond" w:hAnsi="Garamond"/>
          <w:sz w:val="24"/>
          <w:szCs w:val="24"/>
          <w:rtl w:val="0"/>
        </w:rPr>
        <w:t xml:space="preserve">” θα συνοδευτεί από το ντεμπούτο του “</w:t>
      </w:r>
      <w:r w:rsidDel="00000000" w:rsidR="00000000" w:rsidRPr="00000000">
        <w:rPr>
          <w:rFonts w:ascii="Garamond" w:cs="Garamond" w:eastAsia="Garamond" w:hAnsi="Garamond"/>
          <w:b w:val="1"/>
          <w:sz w:val="24"/>
          <w:szCs w:val="24"/>
          <w:rtl w:val="0"/>
        </w:rPr>
        <w:t xml:space="preserve">Job Fair</w:t>
      </w:r>
      <w:r w:rsidDel="00000000" w:rsidR="00000000" w:rsidRPr="00000000">
        <w:rPr>
          <w:rFonts w:ascii="Garamond" w:cs="Garamond" w:eastAsia="Garamond" w:hAnsi="Garamond"/>
          <w:sz w:val="24"/>
          <w:szCs w:val="24"/>
          <w:rtl w:val="0"/>
        </w:rPr>
        <w:t xml:space="preserve">”, ανανεώνοντας την πολυμορφία των δράσεων μας! Το Job Fair είναι ένα project του τομέα Επαγγελματικής Εξέλιξης (Professional Development), στο οποίο δικηγορικές εταιρείες έρχονται σε επαφή με φοιτητές και αποφοίτους Νομικής που αναζητούν ευκαιρίες πρακτικής άσκησης/μαθητείας (internship).</w:t>
      </w:r>
    </w:p>
    <w:p w:rsidR="00000000" w:rsidDel="00000000" w:rsidP="00000000" w:rsidRDefault="00000000" w:rsidRPr="00000000" w14:paraId="00000008">
      <w:pPr>
        <w:spacing w:after="240" w:befor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Οι συμμετέχοντες θα έχουν την ευκαιρία να γνωρίσουν την δραστηριότητα και το έργο μεγάλων νομικών εταιρειών της χώρας, αλλά και να ζήσουν την εμπειρία της συνέντευξης με εκπροσώπους αυτών, αποκτώντας μεγαλύτερη εξοικείωση και απολαμβάνοντας μοναδικά οφέλη (λόγου χάρη πρόσληψη για διεκπεραίωση πρακτικής άσκησης).</w:t>
      </w:r>
    </w:p>
    <w:p w:rsidR="00000000" w:rsidDel="00000000" w:rsidP="00000000" w:rsidRDefault="00000000" w:rsidRPr="00000000" w14:paraId="00000009">
      <w:pPr>
        <w:spacing w:after="240" w:befor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Σκοπό του project αποτελεί η γεφύρωση του χάσματος μεταξύ νομικής θεωρίας και επαγγελματικής κατάρτισης. Οι φοιτητές αποκτούν τη δυνατότητα να κατανοήσουν τις απαιτήσεις της αγοράς και τα εφόδια που αναζητούν οι εργοδότες, ενώ οι συμμετέχουσες εταιρείες έρχονται ενεργά σε επαφή με τον φοιτητικό νομικό κόσμο.</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8" w:sz="0" w:val="none"/>
          <w:right w:color="000000" w:space="0" w:sz="0" w:val="none"/>
        </w:pBdr>
        <w:spacing w:line="308.16"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Την φετινή χρονιά το διήμερο “Careers 2Day x Job Fair” πρόκειται να πραγματοποιηθεί στις </w:t>
      </w:r>
      <w:r w:rsidDel="00000000" w:rsidR="00000000" w:rsidRPr="00000000">
        <w:rPr>
          <w:rFonts w:ascii="Garamond" w:cs="Garamond" w:eastAsia="Garamond" w:hAnsi="Garamond"/>
          <w:b w:val="1"/>
          <w:sz w:val="24"/>
          <w:szCs w:val="24"/>
          <w:rtl w:val="0"/>
        </w:rPr>
        <w:t xml:space="preserve">15 και 16 Μαρτίου</w:t>
      </w:r>
      <w:r w:rsidDel="00000000" w:rsidR="00000000" w:rsidRPr="00000000">
        <w:rPr>
          <w:rFonts w:ascii="Garamond" w:cs="Garamond" w:eastAsia="Garamond" w:hAnsi="Garamond"/>
          <w:sz w:val="24"/>
          <w:szCs w:val="24"/>
          <w:rtl w:val="0"/>
        </w:rPr>
        <w:t xml:space="preserve"> δια ζώσης σε αίθουσες του</w:t>
      </w:r>
      <w:r w:rsidDel="00000000" w:rsidR="00000000" w:rsidRPr="00000000">
        <w:rPr>
          <w:rFonts w:ascii="Garamond" w:cs="Garamond" w:eastAsia="Garamond" w:hAnsi="Garamond"/>
          <w:b w:val="1"/>
          <w:sz w:val="24"/>
          <w:szCs w:val="24"/>
          <w:rtl w:val="0"/>
        </w:rPr>
        <w:t xml:space="preserve"> Κέντρου Διάδοσης Ερευνητικών Αποτελεσμάτων </w:t>
      </w:r>
      <w:r w:rsidDel="00000000" w:rsidR="00000000" w:rsidRPr="00000000">
        <w:rPr>
          <w:rFonts w:ascii="Garamond" w:cs="Garamond" w:eastAsia="Garamond" w:hAnsi="Garamond"/>
          <w:sz w:val="24"/>
          <w:szCs w:val="24"/>
          <w:rtl w:val="0"/>
        </w:rPr>
        <w:t xml:space="preserve">(ΚΕ.Δ.Ε.Α) </w:t>
      </w:r>
      <w:r w:rsidDel="00000000" w:rsidR="00000000" w:rsidRPr="00000000">
        <w:rPr>
          <w:rFonts w:ascii="Garamond" w:cs="Garamond" w:eastAsia="Garamond" w:hAnsi="Garamond"/>
          <w:b w:val="1"/>
          <w:sz w:val="24"/>
          <w:szCs w:val="24"/>
          <w:rtl w:val="0"/>
        </w:rPr>
        <w:t xml:space="preserve">του Αριστοτελείου Πανεπιστημίου Θεσσαλονίκης</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0B">
      <w:pPr>
        <w:pBdr>
          <w:top w:color="000000" w:space="0" w:sz="0" w:val="none"/>
          <w:left w:color="000000" w:space="0" w:sz="0" w:val="none"/>
          <w:bottom w:color="000000" w:space="8" w:sz="0" w:val="none"/>
          <w:right w:color="000000" w:space="0" w:sz="0" w:val="none"/>
        </w:pBdr>
        <w:spacing w:line="308.16"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Careers 2Day</w:t>
      </w:r>
    </w:p>
    <w:p w:rsidR="00000000" w:rsidDel="00000000" w:rsidP="00000000" w:rsidRDefault="00000000" w:rsidRPr="00000000" w14:paraId="0000000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Ομιλητές και Θεματικές: </w:t>
      </w:r>
    </w:p>
    <w:p w:rsidR="00000000" w:rsidDel="00000000" w:rsidP="00000000" w:rsidRDefault="00000000" w:rsidRPr="00000000" w14:paraId="0000000E">
      <w:pPr>
        <w:numPr>
          <w:ilvl w:val="0"/>
          <w:numId w:val="1"/>
        </w:numPr>
        <w:ind w:left="720" w:hanging="360"/>
        <w:rPr>
          <w:rFonts w:ascii="Garamond" w:cs="Garamond" w:eastAsia="Garamond" w:hAnsi="Garamond"/>
          <w:b w:val="1"/>
          <w:sz w:val="24"/>
          <w:szCs w:val="24"/>
          <w:u w:val="none"/>
        </w:rPr>
      </w:pPr>
      <w:r w:rsidDel="00000000" w:rsidR="00000000" w:rsidRPr="00000000">
        <w:rPr>
          <w:rFonts w:ascii="Garamond" w:cs="Garamond" w:eastAsia="Garamond" w:hAnsi="Garamond"/>
          <w:b w:val="1"/>
          <w:sz w:val="24"/>
          <w:szCs w:val="24"/>
          <w:rtl w:val="0"/>
        </w:rPr>
        <w:t xml:space="preserve">Χρηματιστήριο</w:t>
      </w:r>
      <w:r w:rsidDel="00000000" w:rsidR="00000000" w:rsidRPr="00000000">
        <w:rPr>
          <w:rFonts w:ascii="Roboto" w:cs="Roboto" w:eastAsia="Roboto" w:hAnsi="Roboto"/>
          <w:b w:val="1"/>
          <w:color w:val="1f1f1f"/>
          <w:sz w:val="33"/>
          <w:szCs w:val="33"/>
          <w:highlight w:val="white"/>
          <w:rtl w:val="0"/>
        </w:rPr>
        <w:t xml:space="preserve"> | </w:t>
      </w:r>
      <w:r w:rsidDel="00000000" w:rsidR="00000000" w:rsidRPr="00000000">
        <w:rPr>
          <w:rFonts w:ascii="Garamond" w:cs="Garamond" w:eastAsia="Garamond" w:hAnsi="Garamond"/>
          <w:b w:val="1"/>
          <w:sz w:val="24"/>
          <w:szCs w:val="24"/>
          <w:rtl w:val="0"/>
        </w:rPr>
        <w:t xml:space="preserve">Χριστίνα Ι. Ταρνανίδου, </w:t>
      </w:r>
    </w:p>
    <w:p w:rsidR="00000000" w:rsidDel="00000000" w:rsidP="00000000" w:rsidRDefault="00000000" w:rsidRPr="00000000" w14:paraId="0000000F">
      <w:pPr>
        <w:numPr>
          <w:ilvl w:val="0"/>
          <w:numId w:val="1"/>
        </w:numPr>
        <w:ind w:left="720" w:hanging="360"/>
        <w:rPr>
          <w:rFonts w:ascii="Garamond" w:cs="Garamond" w:eastAsia="Garamond" w:hAnsi="Garamond"/>
          <w:b w:val="1"/>
          <w:sz w:val="24"/>
          <w:szCs w:val="24"/>
          <w:u w:val="none"/>
        </w:rPr>
      </w:pPr>
      <w:r w:rsidDel="00000000" w:rsidR="00000000" w:rsidRPr="00000000">
        <w:rPr>
          <w:rFonts w:ascii="Garamond" w:cs="Garamond" w:eastAsia="Garamond" w:hAnsi="Garamond"/>
          <w:b w:val="1"/>
          <w:sz w:val="24"/>
          <w:szCs w:val="24"/>
          <w:rtl w:val="0"/>
        </w:rPr>
        <w:t xml:space="preserve">ESG</w:t>
      </w:r>
      <w:r w:rsidDel="00000000" w:rsidR="00000000" w:rsidRPr="00000000">
        <w:rPr>
          <w:rFonts w:ascii="Roboto" w:cs="Roboto" w:eastAsia="Roboto" w:hAnsi="Roboto"/>
          <w:b w:val="1"/>
          <w:color w:val="1f1f1f"/>
          <w:sz w:val="33"/>
          <w:szCs w:val="33"/>
          <w:highlight w:val="white"/>
          <w:rtl w:val="0"/>
        </w:rPr>
        <w:t xml:space="preserve"> | </w:t>
      </w:r>
      <w:r w:rsidDel="00000000" w:rsidR="00000000" w:rsidRPr="00000000">
        <w:rPr>
          <w:rFonts w:ascii="Garamond" w:cs="Garamond" w:eastAsia="Garamond" w:hAnsi="Garamond"/>
          <w:b w:val="1"/>
          <w:sz w:val="24"/>
          <w:szCs w:val="24"/>
          <w:rtl w:val="0"/>
        </w:rPr>
        <w:t xml:space="preserve">Αναστασία Ακριτίδου, </w:t>
      </w:r>
    </w:p>
    <w:p w:rsidR="00000000" w:rsidDel="00000000" w:rsidP="00000000" w:rsidRDefault="00000000" w:rsidRPr="00000000" w14:paraId="00000010">
      <w:pPr>
        <w:numPr>
          <w:ilvl w:val="0"/>
          <w:numId w:val="1"/>
        </w:numPr>
        <w:ind w:left="720" w:hanging="360"/>
        <w:rPr>
          <w:rFonts w:ascii="Garamond" w:cs="Garamond" w:eastAsia="Garamond" w:hAnsi="Garamond"/>
          <w:b w:val="1"/>
          <w:sz w:val="24"/>
          <w:szCs w:val="24"/>
          <w:u w:val="none"/>
        </w:rPr>
      </w:pPr>
      <w:r w:rsidDel="00000000" w:rsidR="00000000" w:rsidRPr="00000000">
        <w:rPr>
          <w:rFonts w:ascii="Garamond" w:cs="Garamond" w:eastAsia="Garamond" w:hAnsi="Garamond"/>
          <w:b w:val="1"/>
          <w:sz w:val="24"/>
          <w:szCs w:val="24"/>
          <w:rtl w:val="0"/>
        </w:rPr>
        <w:t xml:space="preserve">Διαμεσολάβηση</w:t>
      </w:r>
      <w:r w:rsidDel="00000000" w:rsidR="00000000" w:rsidRPr="00000000">
        <w:rPr>
          <w:rFonts w:ascii="Roboto" w:cs="Roboto" w:eastAsia="Roboto" w:hAnsi="Roboto"/>
          <w:b w:val="1"/>
          <w:color w:val="1f1f1f"/>
          <w:sz w:val="33"/>
          <w:szCs w:val="33"/>
          <w:highlight w:val="white"/>
          <w:rtl w:val="0"/>
        </w:rPr>
        <w:t xml:space="preserve"> | </w:t>
      </w:r>
      <w:r w:rsidDel="00000000" w:rsidR="00000000" w:rsidRPr="00000000">
        <w:rPr>
          <w:rFonts w:ascii="Garamond" w:cs="Garamond" w:eastAsia="Garamond" w:hAnsi="Garamond"/>
          <w:b w:val="1"/>
          <w:sz w:val="24"/>
          <w:szCs w:val="24"/>
          <w:rtl w:val="0"/>
        </w:rPr>
        <w:t xml:space="preserve">Πέτρος Ζουρδούμης, </w:t>
      </w:r>
    </w:p>
    <w:p w:rsidR="00000000" w:rsidDel="00000000" w:rsidP="00000000" w:rsidRDefault="00000000" w:rsidRPr="00000000" w14:paraId="00000011">
      <w:pPr>
        <w:numPr>
          <w:ilvl w:val="0"/>
          <w:numId w:val="1"/>
        </w:numPr>
        <w:ind w:left="720" w:hanging="360"/>
        <w:rPr>
          <w:rFonts w:ascii="Garamond" w:cs="Garamond" w:eastAsia="Garamond" w:hAnsi="Garamond"/>
          <w:b w:val="1"/>
          <w:sz w:val="24"/>
          <w:szCs w:val="24"/>
          <w:u w:val="none"/>
        </w:rPr>
      </w:pPr>
      <w:r w:rsidDel="00000000" w:rsidR="00000000" w:rsidRPr="00000000">
        <w:rPr>
          <w:rFonts w:ascii="Garamond" w:cs="Garamond" w:eastAsia="Garamond" w:hAnsi="Garamond"/>
          <w:b w:val="1"/>
          <w:sz w:val="24"/>
          <w:szCs w:val="24"/>
          <w:rtl w:val="0"/>
        </w:rPr>
        <w:t xml:space="preserve">Δικαστήριο ΕΕ</w:t>
      </w:r>
      <w:r w:rsidDel="00000000" w:rsidR="00000000" w:rsidRPr="00000000">
        <w:rPr>
          <w:rFonts w:ascii="Roboto" w:cs="Roboto" w:eastAsia="Roboto" w:hAnsi="Roboto"/>
          <w:b w:val="1"/>
          <w:color w:val="1f1f1f"/>
          <w:sz w:val="33"/>
          <w:szCs w:val="33"/>
          <w:highlight w:val="white"/>
          <w:rtl w:val="0"/>
        </w:rPr>
        <w:t xml:space="preserve"> | </w:t>
      </w:r>
      <w:r w:rsidDel="00000000" w:rsidR="00000000" w:rsidRPr="00000000">
        <w:rPr>
          <w:rFonts w:ascii="Garamond" w:cs="Garamond" w:eastAsia="Garamond" w:hAnsi="Garamond"/>
          <w:b w:val="1"/>
          <w:sz w:val="24"/>
          <w:szCs w:val="24"/>
          <w:rtl w:val="0"/>
        </w:rPr>
        <w:t xml:space="preserve">Γουλιέλμος Βαλασίδης,</w:t>
      </w:r>
    </w:p>
    <w:p w:rsidR="00000000" w:rsidDel="00000000" w:rsidP="00000000" w:rsidRDefault="00000000" w:rsidRPr="00000000" w14:paraId="00000012">
      <w:pPr>
        <w:numPr>
          <w:ilvl w:val="0"/>
          <w:numId w:val="1"/>
        </w:numPr>
        <w:ind w:left="720" w:hanging="360"/>
        <w:rPr>
          <w:rFonts w:ascii="Garamond" w:cs="Garamond" w:eastAsia="Garamond" w:hAnsi="Garamond"/>
          <w:b w:val="1"/>
          <w:sz w:val="24"/>
          <w:szCs w:val="24"/>
          <w:u w:val="none"/>
        </w:rPr>
      </w:pPr>
      <w:r w:rsidDel="00000000" w:rsidR="00000000" w:rsidRPr="00000000">
        <w:rPr>
          <w:rFonts w:ascii="Garamond" w:cs="Garamond" w:eastAsia="Garamond" w:hAnsi="Garamond"/>
          <w:b w:val="1"/>
          <w:sz w:val="24"/>
          <w:szCs w:val="24"/>
          <w:rtl w:val="0"/>
        </w:rPr>
        <w:t xml:space="preserve">Δίκαιο Μουσικής</w:t>
      </w:r>
      <w:r w:rsidDel="00000000" w:rsidR="00000000" w:rsidRPr="00000000">
        <w:rPr>
          <w:rFonts w:ascii="Roboto" w:cs="Roboto" w:eastAsia="Roboto" w:hAnsi="Roboto"/>
          <w:b w:val="1"/>
          <w:color w:val="1f1f1f"/>
          <w:sz w:val="33"/>
          <w:szCs w:val="33"/>
          <w:highlight w:val="white"/>
          <w:rtl w:val="0"/>
        </w:rPr>
        <w:t xml:space="preserve"> | </w:t>
      </w:r>
      <w:r w:rsidDel="00000000" w:rsidR="00000000" w:rsidRPr="00000000">
        <w:rPr>
          <w:rFonts w:ascii="Garamond" w:cs="Garamond" w:eastAsia="Garamond" w:hAnsi="Garamond"/>
          <w:b w:val="1"/>
          <w:sz w:val="24"/>
          <w:szCs w:val="24"/>
          <w:rtl w:val="0"/>
        </w:rPr>
        <w:t xml:space="preserve">Κωνσταντίνος Ν. Χριστοδούλου, </w:t>
      </w:r>
    </w:p>
    <w:p w:rsidR="00000000" w:rsidDel="00000000" w:rsidP="00000000" w:rsidRDefault="00000000" w:rsidRPr="00000000" w14:paraId="00000013">
      <w:pPr>
        <w:numPr>
          <w:ilvl w:val="0"/>
          <w:numId w:val="1"/>
        </w:numPr>
        <w:ind w:left="720" w:hanging="360"/>
        <w:rPr>
          <w:rFonts w:ascii="Garamond" w:cs="Garamond" w:eastAsia="Garamond" w:hAnsi="Garamond"/>
          <w:b w:val="1"/>
          <w:sz w:val="24"/>
          <w:szCs w:val="24"/>
          <w:u w:val="none"/>
        </w:rPr>
      </w:pPr>
      <w:r w:rsidDel="00000000" w:rsidR="00000000" w:rsidRPr="00000000">
        <w:rPr>
          <w:rFonts w:ascii="Garamond" w:cs="Garamond" w:eastAsia="Garamond" w:hAnsi="Garamond"/>
          <w:b w:val="1"/>
          <w:sz w:val="24"/>
          <w:szCs w:val="24"/>
          <w:rtl w:val="0"/>
        </w:rPr>
        <w:t xml:space="preserve">Πρακτική Άσκηση</w:t>
      </w:r>
      <w:r w:rsidDel="00000000" w:rsidR="00000000" w:rsidRPr="00000000">
        <w:rPr>
          <w:rFonts w:ascii="Roboto" w:cs="Roboto" w:eastAsia="Roboto" w:hAnsi="Roboto"/>
          <w:b w:val="1"/>
          <w:color w:val="1f1f1f"/>
          <w:sz w:val="33"/>
          <w:szCs w:val="33"/>
          <w:highlight w:val="white"/>
          <w:rtl w:val="0"/>
        </w:rPr>
        <w:t xml:space="preserve"> | </w:t>
      </w:r>
      <w:r w:rsidDel="00000000" w:rsidR="00000000" w:rsidRPr="00000000">
        <w:rPr>
          <w:rFonts w:ascii="Garamond" w:cs="Garamond" w:eastAsia="Garamond" w:hAnsi="Garamond"/>
          <w:b w:val="1"/>
          <w:sz w:val="24"/>
          <w:szCs w:val="24"/>
          <w:rtl w:val="0"/>
        </w:rPr>
        <w:t xml:space="preserve">Μάκης Μπαρμπούνης και Γιώργος Παπαγεωργίου</w:t>
      </w:r>
    </w:p>
    <w:p w:rsidR="00000000" w:rsidDel="00000000" w:rsidP="00000000" w:rsidRDefault="00000000" w:rsidRPr="00000000" w14:paraId="00000014">
      <w:pPr>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Job Fair</w:t>
      </w:r>
    </w:p>
    <w:p w:rsidR="00000000" w:rsidDel="00000000" w:rsidP="00000000" w:rsidRDefault="00000000" w:rsidRPr="00000000" w14:paraId="00000018">
      <w:pPr>
        <w:ind w:left="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Συμμετέχουσες δικηγορικές εταιρείες και γραφεία: </w:t>
      </w:r>
    </w:p>
    <w:p w:rsidR="00000000" w:rsidDel="00000000" w:rsidP="00000000" w:rsidRDefault="00000000" w:rsidRPr="00000000" w14:paraId="00000019">
      <w:pPr>
        <w:numPr>
          <w:ilvl w:val="0"/>
          <w:numId w:val="2"/>
        </w:numPr>
        <w:ind w:left="72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Koumentakis  &amp; Associates Law Firm, </w:t>
      </w:r>
    </w:p>
    <w:p w:rsidR="00000000" w:rsidDel="00000000" w:rsidP="00000000" w:rsidRDefault="00000000" w:rsidRPr="00000000" w14:paraId="0000001A">
      <w:pPr>
        <w:numPr>
          <w:ilvl w:val="0"/>
          <w:numId w:val="2"/>
        </w:numPr>
        <w:ind w:left="72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Nexus Law Firm, </w:t>
      </w:r>
    </w:p>
    <w:p w:rsidR="00000000" w:rsidDel="00000000" w:rsidP="00000000" w:rsidRDefault="00000000" w:rsidRPr="00000000" w14:paraId="0000001B">
      <w:pPr>
        <w:numPr>
          <w:ilvl w:val="0"/>
          <w:numId w:val="2"/>
        </w:numPr>
        <w:ind w:left="72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Concretus Legal Services,  </w:t>
      </w:r>
    </w:p>
    <w:p w:rsidR="00000000" w:rsidDel="00000000" w:rsidP="00000000" w:rsidRDefault="00000000" w:rsidRPr="00000000" w14:paraId="0000001C">
      <w:pPr>
        <w:numPr>
          <w:ilvl w:val="0"/>
          <w:numId w:val="2"/>
        </w:numPr>
        <w:ind w:left="72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VLP, </w:t>
      </w:r>
    </w:p>
    <w:p w:rsidR="00000000" w:rsidDel="00000000" w:rsidP="00000000" w:rsidRDefault="00000000" w:rsidRPr="00000000" w14:paraId="0000001D">
      <w:pPr>
        <w:numPr>
          <w:ilvl w:val="0"/>
          <w:numId w:val="2"/>
        </w:numPr>
        <w:ind w:left="72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Sioufas and Associates Law Firm, </w:t>
      </w:r>
    </w:p>
    <w:p w:rsidR="00000000" w:rsidDel="00000000" w:rsidP="00000000" w:rsidRDefault="00000000" w:rsidRPr="00000000" w14:paraId="0000001E">
      <w:pPr>
        <w:numPr>
          <w:ilvl w:val="0"/>
          <w:numId w:val="2"/>
        </w:numPr>
        <w:ind w:left="72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Georgaki and Partners Law Firm,</w:t>
      </w:r>
    </w:p>
    <w:p w:rsidR="00000000" w:rsidDel="00000000" w:rsidP="00000000" w:rsidRDefault="00000000" w:rsidRPr="00000000" w14:paraId="0000001F">
      <w:pPr>
        <w:numPr>
          <w:ilvl w:val="0"/>
          <w:numId w:val="2"/>
        </w:numPr>
        <w:ind w:left="720" w:hanging="36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Στέφανος Τοπάλης και Συνεργάτες</w:t>
      </w:r>
      <w:r w:rsidDel="00000000" w:rsidR="00000000" w:rsidRPr="00000000">
        <w:rPr>
          <w:rtl w:val="0"/>
        </w:rPr>
      </w:r>
    </w:p>
    <w:p w:rsidR="00000000" w:rsidDel="00000000" w:rsidP="00000000" w:rsidRDefault="00000000" w:rsidRPr="00000000" w14:paraId="00000020">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2">
      <w:pPr>
        <w:spacing w:line="331.2" w:lineRule="auto"/>
        <w:jc w:val="both"/>
        <w:rPr>
          <w:rFonts w:ascii="Garamond" w:cs="Garamond" w:eastAsia="Garamond" w:hAnsi="Garamond"/>
          <w:color w:val="313131"/>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8" w:sz="0" w:val="none"/>
          <w:right w:color="000000" w:space="0" w:sz="0" w:val="none"/>
        </w:pBdr>
        <w:spacing w:line="308.16" w:lineRule="auto"/>
        <w:jc w:val="both"/>
        <w:rPr>
          <w:rFonts w:ascii="Garamond" w:cs="Garamond" w:eastAsia="Garamond" w:hAnsi="Garamond"/>
          <w:b w:val="1"/>
          <w:color w:val="313131"/>
          <w:sz w:val="24"/>
          <w:szCs w:val="24"/>
        </w:rPr>
      </w:pPr>
      <w:r w:rsidDel="00000000" w:rsidR="00000000" w:rsidRPr="00000000">
        <w:rPr>
          <w:rtl w:val="0"/>
        </w:rPr>
      </w:r>
    </w:p>
    <w:p w:rsidR="00000000" w:rsidDel="00000000" w:rsidP="00000000" w:rsidRDefault="00000000" w:rsidRPr="00000000" w14:paraId="00000024">
      <w:pPr>
        <w:spacing w:after="240" w:before="240" w:line="276"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25">
      <w:pPr>
        <w:spacing w:after="240" w:before="240" w:line="276" w:lineRule="auto"/>
        <w:ind w:left="0" w:firstLine="0"/>
        <w:jc w:val="both"/>
        <w:rPr>
          <w:rFonts w:ascii="Garamond" w:cs="Garamond" w:eastAsia="Garamond" w:hAnsi="Garamond"/>
          <w:sz w:val="24"/>
          <w:szCs w:val="24"/>
          <w:u w:val="single"/>
        </w:rPr>
      </w:pPr>
      <w:r w:rsidDel="00000000" w:rsidR="00000000" w:rsidRPr="00000000">
        <w:rPr>
          <w:rtl w:val="0"/>
        </w:rPr>
      </w:r>
    </w:p>
    <w:p w:rsidR="00000000" w:rsidDel="00000000" w:rsidP="00000000" w:rsidRDefault="00000000" w:rsidRPr="00000000" w14:paraId="00000026">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27">
      <w:pPr>
        <w:spacing w:after="240" w:before="240" w:line="276" w:lineRule="auto"/>
        <w:ind w:left="0" w:firstLine="0"/>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HqMVB0zrnu6QRZdCOsurULvQA==">CgMxLjA4AHIhMV9RQXk2aHE1MTNOTG5fYVZQZ2lobXFwNWg0X3dVZlUw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